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BBDFBB"/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jc w:val="center"/>
        <w:textAlignment w:val="auto"/>
        <w:rPr>
          <w:rFonts w:hint="eastAsia" w:ascii="Times New Roman" w:hAnsi="Times New Roman" w:eastAsia="方正小标宋简体" w:cs="方正小标宋简体"/>
          <w:b w:val="0"/>
          <w:bCs w:val="0"/>
          <w:kern w:val="0"/>
          <w:sz w:val="44"/>
          <w:szCs w:val="4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jc w:val="center"/>
        <w:textAlignment w:val="auto"/>
        <w:rPr>
          <w:rFonts w:hint="eastAsia" w:ascii="Times New Roman" w:hAnsi="Times New Roman" w:eastAsia="方正小标宋简体" w:cs="方正小标宋简体"/>
          <w:b w:val="0"/>
          <w:bCs w:val="0"/>
          <w:kern w:val="0"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b w:val="0"/>
          <w:bCs w:val="0"/>
          <w:kern w:val="0"/>
          <w:sz w:val="44"/>
          <w:szCs w:val="44"/>
        </w:rPr>
        <w:t>202</w:t>
      </w:r>
      <w:r>
        <w:rPr>
          <w:rFonts w:hint="default" w:ascii="Times New Roman" w:hAnsi="Times New Roman" w:eastAsia="方正小标宋简体" w:cs="方正小标宋简体"/>
          <w:b w:val="0"/>
          <w:bCs w:val="0"/>
          <w:kern w:val="0"/>
          <w:sz w:val="44"/>
          <w:szCs w:val="44"/>
          <w:lang w:val="en-US"/>
        </w:rPr>
        <w:t>4</w:t>
      </w:r>
      <w:r>
        <w:rPr>
          <w:rFonts w:hint="eastAsia" w:ascii="Times New Roman" w:hAnsi="Times New Roman" w:eastAsia="方正小标宋简体" w:cs="方正小标宋简体"/>
          <w:b w:val="0"/>
          <w:bCs w:val="0"/>
          <w:kern w:val="0"/>
          <w:sz w:val="44"/>
          <w:szCs w:val="44"/>
        </w:rPr>
        <w:t>年度淄博市社会科学规划研究项目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jc w:val="center"/>
        <w:textAlignment w:val="auto"/>
        <w:rPr>
          <w:rFonts w:ascii="Times New Roman" w:hAnsi="Times New Roman" w:eastAsia="方正小标宋简体" w:cs="方正小标宋简体"/>
          <w:b w:val="0"/>
          <w:bCs w:val="0"/>
          <w:kern w:val="0"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b w:val="0"/>
          <w:bCs w:val="0"/>
          <w:kern w:val="0"/>
          <w:sz w:val="44"/>
          <w:szCs w:val="44"/>
        </w:rPr>
        <w:t>课题指南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2" w:firstLineChars="200"/>
        <w:textAlignment w:val="auto"/>
        <w:rPr>
          <w:rFonts w:hint="eastAsia" w:ascii="仿宋_GB2312" w:eastAsia="仿宋_GB2312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马列·科社选题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</w:t>
      </w:r>
      <w:r>
        <w:rPr>
          <w:rFonts w:hint="eastAsia" w:ascii="仿宋_GB2312" w:eastAsia="仿宋_GB2312"/>
          <w:sz w:val="32"/>
          <w:szCs w:val="32"/>
        </w:rPr>
        <w:t>习近平新时代中国特色社会主义思想的世界观和方法论研究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宋体" w:eastAsia="仿宋_GB2312"/>
          <w:sz w:val="32"/>
          <w:szCs w:val="32"/>
        </w:rPr>
        <w:t>党的创新理论大众化普及研究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宋体" w:eastAsia="仿宋_GB2312"/>
          <w:sz w:val="32"/>
          <w:szCs w:val="32"/>
        </w:rPr>
        <w:t>“两个结合”与马克思主义中国化时代化研究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宋体" w:eastAsia="仿宋_GB2312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theme="minorBidi"/>
          <w:kern w:val="2"/>
          <w:sz w:val="32"/>
          <w:szCs w:val="32"/>
          <w:lang w:val="en-US" w:eastAsia="zh-CN" w:bidi="ar-SA"/>
        </w:rPr>
        <w:t>4.中华优秀传统文化与科学社会主义价值观的契合性研究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theme="minorBidi"/>
          <w:kern w:val="2"/>
          <w:sz w:val="32"/>
          <w:szCs w:val="32"/>
          <w:lang w:val="en-US" w:eastAsia="zh-CN" w:bidi="ar-SA"/>
        </w:rPr>
        <w:t>5.新时代共同</w:t>
      </w:r>
      <w:r>
        <w:rPr>
          <w:rFonts w:hint="eastAsia" w:ascii="仿宋_GB2312" w:hAnsi="宋体" w:eastAsia="仿宋_GB2312"/>
          <w:sz w:val="32"/>
          <w:szCs w:val="32"/>
        </w:rPr>
        <w:t>富裕实现路径研究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党史·党建选题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宋体" w:eastAsia="仿宋_GB2312"/>
          <w:sz w:val="32"/>
          <w:szCs w:val="32"/>
        </w:rPr>
        <w:t>习近平总书记关于党的建设的重要思想研究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宋体" w:eastAsia="仿宋_GB2312"/>
          <w:sz w:val="32"/>
          <w:szCs w:val="32"/>
        </w:rPr>
        <w:t>习近平总书记关于党的自我革命的重要思想研究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eastAsia="仿宋_GB231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3.纵深推进全面从严治党研究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宋体" w:eastAsia="仿宋_GB2312"/>
          <w:sz w:val="32"/>
          <w:szCs w:val="32"/>
        </w:rPr>
        <w:t>中国共产党领导中国式现代化的基本经验研究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5.</w:t>
      </w:r>
      <w:r>
        <w:rPr>
          <w:rFonts w:hint="eastAsia" w:ascii="仿宋_GB2312" w:hAnsi="宋体" w:eastAsia="仿宋_GB2312"/>
          <w:sz w:val="32"/>
          <w:szCs w:val="32"/>
        </w:rPr>
        <w:t>以党的自我革命引领社会革命研究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6.</w:t>
      </w:r>
      <w:r>
        <w:rPr>
          <w:rFonts w:hint="eastAsia" w:ascii="仿宋_GB2312" w:eastAsia="仿宋_GB2312"/>
          <w:sz w:val="32"/>
          <w:szCs w:val="32"/>
        </w:rPr>
        <w:t>党建引领乡村振兴研究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7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.以伟大建党精神引领新时代党的建设新的伟大工程研究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8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.中国共产党集中教育的成效与经验研究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经济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·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管理选题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</w:t>
      </w:r>
      <w:r>
        <w:rPr>
          <w:rFonts w:hint="eastAsia" w:ascii="仿宋_GB2312" w:eastAsia="仿宋_GB2312"/>
          <w:sz w:val="32"/>
          <w:szCs w:val="32"/>
        </w:rPr>
        <w:t>习近平经济思想研究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</w:t>
      </w:r>
      <w:r>
        <w:rPr>
          <w:rFonts w:hint="eastAsia" w:ascii="仿宋_GB2312" w:eastAsia="仿宋_GB2312"/>
          <w:sz w:val="32"/>
          <w:szCs w:val="32"/>
        </w:rPr>
        <w:t>习近平生态文明思想研究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</w:t>
      </w:r>
      <w:r>
        <w:rPr>
          <w:rFonts w:hint="eastAsia" w:ascii="仿宋_GB2312" w:eastAsia="仿宋_GB2312"/>
          <w:sz w:val="32"/>
          <w:szCs w:val="32"/>
        </w:rPr>
        <w:t>习近平法治思想研究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</w:t>
      </w:r>
      <w:r>
        <w:rPr>
          <w:rFonts w:hint="eastAsia" w:ascii="仿宋_GB2312" w:eastAsia="仿宋_GB2312"/>
          <w:sz w:val="32"/>
          <w:szCs w:val="32"/>
        </w:rPr>
        <w:t>新质生产力与建设现代化产业体系研究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</w:t>
      </w:r>
      <w:r>
        <w:rPr>
          <w:rFonts w:hint="eastAsia" w:ascii="仿宋_GB2312" w:eastAsia="仿宋_GB2312"/>
          <w:sz w:val="32"/>
          <w:szCs w:val="32"/>
        </w:rPr>
        <w:t>数字化建设背景下基层社会治理路径研究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6.</w:t>
      </w:r>
      <w:r>
        <w:rPr>
          <w:rFonts w:hint="eastAsia" w:ascii="仿宋_GB2312" w:eastAsia="仿宋_GB2312"/>
          <w:sz w:val="32"/>
          <w:szCs w:val="32"/>
        </w:rPr>
        <w:t>《管子》思政思想的当代启示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文化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·教育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选题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</w:t>
      </w:r>
      <w:r>
        <w:rPr>
          <w:rFonts w:hint="eastAsia" w:ascii="仿宋_GB2312" w:eastAsia="仿宋_GB2312"/>
          <w:sz w:val="32"/>
          <w:szCs w:val="32"/>
        </w:rPr>
        <w:t>习近平文化思想研究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仿宋_GB2312" w:cs="仿宋_GB2312"/>
          <w:b w:val="0"/>
          <w:bCs w:val="0"/>
          <w:kern w:val="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仿宋_GB2312"/>
          <w:b w:val="0"/>
          <w:bCs w:val="0"/>
          <w:kern w:val="0"/>
          <w:sz w:val="32"/>
          <w:szCs w:val="32"/>
        </w:rPr>
        <w:t>习近平总书记关于建设教育</w:t>
      </w:r>
      <w:r>
        <w:rPr>
          <w:rFonts w:hint="eastAsia" w:ascii="Times New Roman" w:hAnsi="Times New Roman" w:eastAsia="仿宋_GB2312" w:cs="仿宋_GB2312"/>
          <w:b w:val="0"/>
          <w:bCs w:val="0"/>
          <w:kern w:val="0"/>
          <w:sz w:val="32"/>
          <w:szCs w:val="32"/>
          <w:lang w:eastAsia="zh-CN"/>
        </w:rPr>
        <w:t>、科技、人才的</w:t>
      </w:r>
      <w:r>
        <w:rPr>
          <w:rFonts w:hint="eastAsia" w:ascii="Times New Roman" w:hAnsi="Times New Roman" w:eastAsia="仿宋_GB2312" w:cs="仿宋_GB2312"/>
          <w:b w:val="0"/>
          <w:bCs w:val="0"/>
          <w:kern w:val="0"/>
          <w:sz w:val="32"/>
          <w:szCs w:val="32"/>
        </w:rPr>
        <w:t>重要论述研究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</w:t>
      </w:r>
      <w:r>
        <w:rPr>
          <w:rFonts w:hint="eastAsia" w:ascii="仿宋_GB2312" w:eastAsia="仿宋_GB2312"/>
          <w:sz w:val="32"/>
          <w:szCs w:val="32"/>
        </w:rPr>
        <w:t>习近平总书记关于宗教工作的重要论述研究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</w:t>
      </w:r>
      <w:r>
        <w:rPr>
          <w:rFonts w:hint="eastAsia" w:ascii="仿宋_GB2312" w:eastAsia="仿宋_GB2312"/>
          <w:sz w:val="32"/>
          <w:szCs w:val="32"/>
        </w:rPr>
        <w:t>习近平总书记关于加强和改进民族工作的重要思想</w:t>
      </w:r>
      <w:r>
        <w:rPr>
          <w:rFonts w:hint="eastAsia" w:ascii="仿宋_GB2312" w:eastAsia="仿宋_GB2312"/>
          <w:sz w:val="32"/>
          <w:szCs w:val="32"/>
          <w:lang w:eastAsia="zh-CN"/>
        </w:rPr>
        <w:t>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</w:t>
      </w:r>
      <w:r>
        <w:rPr>
          <w:rFonts w:hint="eastAsia" w:ascii="仿宋_GB2312" w:eastAsia="仿宋_GB2312"/>
          <w:sz w:val="32"/>
          <w:szCs w:val="32"/>
        </w:rPr>
        <w:t>文化主体性与文化自信建设研究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6.</w:t>
      </w:r>
      <w:r>
        <w:rPr>
          <w:rFonts w:hint="eastAsia" w:ascii="仿宋_GB2312" w:eastAsia="仿宋_GB2312"/>
          <w:sz w:val="32"/>
          <w:szCs w:val="32"/>
        </w:rPr>
        <w:t>新时代廉洁文化建设研究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7.</w:t>
      </w:r>
      <w:r>
        <w:rPr>
          <w:rFonts w:hint="eastAsia" w:ascii="Times New Roman" w:hAnsi="Times New Roman" w:eastAsia="仿宋_GB2312" w:cs="仿宋_GB2312"/>
          <w:b w:val="0"/>
          <w:bCs w:val="0"/>
          <w:kern w:val="0"/>
          <w:sz w:val="32"/>
          <w:szCs w:val="32"/>
        </w:rPr>
        <w:t>中华优秀传统文化“两创”研究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8.</w:t>
      </w:r>
      <w:r>
        <w:rPr>
          <w:rFonts w:hint="eastAsia" w:ascii="仿宋_GB2312" w:hAnsi="宋体" w:eastAsia="仿宋_GB2312"/>
          <w:sz w:val="32"/>
          <w:szCs w:val="32"/>
        </w:rPr>
        <w:t>齐文化研究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宋体" w:eastAsia="仿宋_GB2312"/>
          <w:sz w:val="32"/>
          <w:szCs w:val="32"/>
        </w:rPr>
        <w:t>.新时代思想政治工作体系研究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10.</w:t>
      </w:r>
      <w:r>
        <w:rPr>
          <w:rFonts w:hint="eastAsia" w:ascii="仿宋_GB2312" w:eastAsia="仿宋_GB2312"/>
          <w:sz w:val="32"/>
          <w:szCs w:val="32"/>
          <w:lang w:eastAsia="zh-CN"/>
        </w:rPr>
        <w:t>淄博</w:t>
      </w:r>
      <w:r>
        <w:rPr>
          <w:rFonts w:hint="eastAsia" w:ascii="仿宋_GB2312" w:eastAsia="仿宋_GB2312"/>
          <w:sz w:val="32"/>
          <w:szCs w:val="32"/>
        </w:rPr>
        <w:t>高质量教育体系构建研究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社会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·实践选题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</w:t>
      </w:r>
      <w:r>
        <w:rPr>
          <w:rFonts w:hint="eastAsia" w:ascii="仿宋_GB2312" w:eastAsia="仿宋_GB2312"/>
          <w:sz w:val="32"/>
          <w:szCs w:val="32"/>
        </w:rPr>
        <w:t>中国式现代化</w:t>
      </w:r>
      <w:r>
        <w:rPr>
          <w:rFonts w:hint="eastAsia" w:ascii="仿宋_GB2312" w:eastAsia="仿宋_GB2312"/>
          <w:sz w:val="32"/>
          <w:szCs w:val="32"/>
          <w:lang w:eastAsia="zh-CN"/>
        </w:rPr>
        <w:t>淄博实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践</w:t>
      </w:r>
      <w:r>
        <w:rPr>
          <w:rFonts w:hint="eastAsia" w:ascii="仿宋_GB2312" w:hAnsi="宋体" w:eastAsia="仿宋_GB2312"/>
          <w:sz w:val="32"/>
          <w:szCs w:val="32"/>
        </w:rPr>
        <w:t>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</w:t>
      </w:r>
      <w:r>
        <w:rPr>
          <w:rFonts w:hint="eastAsia" w:ascii="仿宋_GB2312" w:eastAsia="仿宋_GB2312"/>
          <w:sz w:val="32"/>
          <w:szCs w:val="32"/>
          <w:lang w:eastAsia="zh-CN"/>
        </w:rPr>
        <w:t>淄博</w:t>
      </w:r>
      <w:r>
        <w:rPr>
          <w:rFonts w:hint="eastAsia" w:ascii="仿宋_GB2312" w:eastAsia="仿宋_GB2312"/>
          <w:sz w:val="32"/>
          <w:szCs w:val="32"/>
        </w:rPr>
        <w:t>增强经济社会发展创新力研究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</w:t>
      </w:r>
      <w:r>
        <w:rPr>
          <w:rFonts w:hint="eastAsia" w:ascii="仿宋_GB2312" w:eastAsia="仿宋_GB2312"/>
          <w:sz w:val="32"/>
          <w:szCs w:val="32"/>
        </w:rPr>
        <w:t>大数据赋能淄博现代服务业高质量发展研究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4.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淄博金融服务中小企业高质量提升研究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5.淄博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高水平开放和高质量招商引资研究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6.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淄博县域特色产业集群高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质量</w:t>
      </w:r>
      <w:r>
        <w:rPr>
          <w:rFonts w:hint="eastAsia" w:ascii="仿宋_GB2312" w:eastAsia="仿宋_GB2312"/>
          <w:sz w:val="32"/>
          <w:szCs w:val="32"/>
        </w:rPr>
        <w:t>发展路径研究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7.</w:t>
      </w:r>
      <w:r>
        <w:rPr>
          <w:rFonts w:hint="eastAsia" w:ascii="仿宋_GB2312" w:eastAsia="仿宋_GB2312"/>
          <w:sz w:val="32"/>
          <w:szCs w:val="32"/>
          <w:lang w:eastAsia="zh-CN"/>
        </w:rPr>
        <w:t>淄博</w:t>
      </w:r>
      <w:r>
        <w:rPr>
          <w:rFonts w:hint="eastAsia" w:ascii="仿宋_GB2312" w:eastAsia="仿宋_GB2312"/>
          <w:sz w:val="32"/>
          <w:szCs w:val="32"/>
        </w:rPr>
        <w:t>推动黄河流域生态保护和高质量发展研究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6030804020204"/>
    <w:charset w:val="00"/>
    <w:family w:val="auto"/>
    <w:pitch w:val="default"/>
    <w:sig w:usb0="E7006EFF" w:usb1="D200FDFF" w:usb2="0A246029" w:usb3="0400200C" w:csb0="600001FF" w:csb1="D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3"/>
                  <w:rPr>
                    <w:rFonts w:hint="default"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hint="default" w:ascii="Times New Roman" w:hAnsi="Times New Roman" w:cs="Times New Roman"/>
                    <w:sz w:val="28"/>
                    <w:szCs w:val="28"/>
                  </w:rPr>
                  <w:t xml:space="preserve">— </w:t>
                </w:r>
                <w:r>
                  <w:rPr>
                    <w:rFonts w:hint="default" w:ascii="Times New Roman" w:hAnsi="Times New Roman" w:cs="Times New Roman"/>
                    <w:sz w:val="28"/>
                    <w:szCs w:val="28"/>
                  </w:rPr>
                  <w:fldChar w:fldCharType="begin"/>
                </w:r>
                <w:r>
                  <w:rPr>
                    <w:rFonts w:hint="default" w:ascii="Times New Roman" w:hAnsi="Times New Roman" w:cs="Times New Roman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default" w:ascii="Times New Roman" w:hAnsi="Times New Roman" w:cs="Times New Roman"/>
                    <w:sz w:val="28"/>
                    <w:szCs w:val="28"/>
                  </w:rPr>
                  <w:fldChar w:fldCharType="separate"/>
                </w:r>
                <w:r>
                  <w:rPr>
                    <w:rFonts w:hint="default" w:ascii="Times New Roman" w:hAnsi="Times New Roman" w:cs="Times New Roman"/>
                    <w:sz w:val="28"/>
                    <w:szCs w:val="28"/>
                  </w:rPr>
                  <w:t>1</w:t>
                </w:r>
                <w:r>
                  <w:rPr>
                    <w:rFonts w:hint="default" w:ascii="Times New Roman" w:hAnsi="Times New Roman" w:cs="Times New Roman"/>
                    <w:sz w:val="28"/>
                    <w:szCs w:val="28"/>
                  </w:rPr>
                  <w:fldChar w:fldCharType="end"/>
                </w:r>
                <w:r>
                  <w:rPr>
                    <w:rFonts w:hint="default" w:ascii="Times New Roman" w:hAnsi="Times New Roman" w:cs="Times New Roman"/>
                    <w:sz w:val="28"/>
                    <w:szCs w:val="28"/>
                  </w:rPr>
                  <w:t xml:space="preserve"> —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displayBackgroundShape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5841D8"/>
    <w:rsid w:val="0030021A"/>
    <w:rsid w:val="004E0433"/>
    <w:rsid w:val="005841D8"/>
    <w:rsid w:val="006071D4"/>
    <w:rsid w:val="007F541D"/>
    <w:rsid w:val="00B03050"/>
    <w:rsid w:val="00CF50E9"/>
    <w:rsid w:val="00D562B9"/>
    <w:rsid w:val="00E80637"/>
    <w:rsid w:val="35568662"/>
    <w:rsid w:val="3FFA0766"/>
    <w:rsid w:val="9C7F5FAC"/>
    <w:rsid w:val="BF3FC5E2"/>
    <w:rsid w:val="DFBF8F5D"/>
    <w:rsid w:val="FF7F7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eastAsia="宋体"/>
      <w:sz w:val="32"/>
    </w:rPr>
  </w:style>
  <w:style w:type="paragraph" w:styleId="3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77</Words>
  <Characters>445</Characters>
  <Lines>3</Lines>
  <Paragraphs>1</Paragraphs>
  <TotalTime>1</TotalTime>
  <ScaleCrop>false</ScaleCrop>
  <LinksUpToDate>false</LinksUpToDate>
  <CharactersWithSpaces>521</CharactersWithSpaces>
  <Application>WPS Office_11.8.2.1130_F1E327BC-269C-435d-A152-05C5408002CA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2024-04-16T01:50:00Z</dcterms:created>
  <dc:creator>PC</dc:creator>
  <cp:lastModifiedBy>user</cp:lastModifiedBy>
  <cp:lastPrinted>2024-05-15T15:31:37Z</cp:lastPrinted>
  <dcterms:modified xsi:type="dcterms:W3CDTF">2024-05-15T15:31:40Z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2052-11.8.2.1130</vt:lpwstr>
  </property>
  <property fmtid="{D5CDD505-2E9C-101B-9397-08002B2CF9AE}" pid="3" name="ICV">
    <vt:lpwstr>37B8A6BB4F33C4EAD90C44660744BF6F</vt:lpwstr>
  </property>
</Properties>
</file>